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7037" w14:textId="3C1B0CB9" w:rsidR="001C05AA" w:rsidRPr="008E239D" w:rsidRDefault="008E239D" w:rsidP="004C51CC">
      <w:pPr>
        <w:jc w:val="both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>Na temelju odredbe članka 78. Zakona o komunalnom gospodarstvu (˝Narodne novine˝, broj 68/18, 110/18 i 32/20) te članka 40. Statuta Grada Makarske (Glasnik Grada Makarske broj 3/21) Gradsko vijeće Grada Makarske na8. sjednici održanoj dana 14. travnja 2022.g., donosi</w:t>
      </w:r>
    </w:p>
    <w:p w14:paraId="4F274D3C" w14:textId="77777777" w:rsidR="008E239D" w:rsidRPr="008E239D" w:rsidRDefault="008E239D" w:rsidP="008E239D">
      <w:pPr>
        <w:spacing w:after="0"/>
        <w:jc w:val="center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  <w:b/>
          <w:bCs/>
        </w:rPr>
        <w:t>ODLUKU</w:t>
      </w:r>
    </w:p>
    <w:p w14:paraId="0D2BA42D" w14:textId="4CEC4C4D" w:rsidR="008E239D" w:rsidRDefault="008E239D" w:rsidP="008E239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E239D">
        <w:rPr>
          <w:rFonts w:ascii="Times New Roman" w:hAnsi="Times New Roman" w:cs="Times New Roman"/>
          <w:b/>
          <w:bCs/>
        </w:rPr>
        <w:t>o izmjenama i dopunama Odluke o komunalnom doprinosu</w:t>
      </w:r>
    </w:p>
    <w:p w14:paraId="417259B3" w14:textId="77777777" w:rsidR="008E239D" w:rsidRPr="008E239D" w:rsidRDefault="008E239D" w:rsidP="004C51C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16849A8" w14:textId="5AD76F4F" w:rsidR="008E239D" w:rsidRPr="008E239D" w:rsidRDefault="008E239D" w:rsidP="004C51CC">
      <w:pPr>
        <w:jc w:val="center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  <w:b/>
          <w:bCs/>
        </w:rPr>
        <w:t>Članak 1.</w:t>
      </w:r>
    </w:p>
    <w:p w14:paraId="13402071" w14:textId="77777777" w:rsidR="008E239D" w:rsidRDefault="008E239D" w:rsidP="004C51CC">
      <w:pPr>
        <w:jc w:val="both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U Odluci o komunalnom doprinosu (Glasnik Grada Makarske, br. 4/19 i 7/19) članak 15. mijenja se i glasi: </w:t>
      </w:r>
    </w:p>
    <w:p w14:paraId="1BE96C10" w14:textId="5AE80CCE" w:rsidR="008E239D" w:rsidRPr="008E239D" w:rsidRDefault="008E239D" w:rsidP="004C51CC">
      <w:pPr>
        <w:jc w:val="both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"Obvezniku komunalnog doprinosa koji gradi etažu podruma (potpuno ukopanu), namijenjenu za garažiranje vozila ili za pomoćne prostore građevine (drvarnice, spremišta, spremišta tehnike i sl.), svijetle visine maksimalno do 2,5 m, koja može imati pristup direktno s terena, u širini od maksimalno 5 m, bilo da se građevina gradi na kosom ili ravnom terenu, odobrava se popust od 50% na iznos komunalnog doprinosa obračunatog za navedenu etažu podruma." </w:t>
      </w:r>
    </w:p>
    <w:p w14:paraId="0100E169" w14:textId="77777777" w:rsidR="008E239D" w:rsidRPr="008E239D" w:rsidRDefault="008E239D" w:rsidP="008E239D">
      <w:pPr>
        <w:jc w:val="center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  <w:b/>
          <w:bCs/>
        </w:rPr>
        <w:t>Članka 2.</w:t>
      </w:r>
    </w:p>
    <w:p w14:paraId="7D0572D1" w14:textId="0522BB99" w:rsidR="008E239D" w:rsidRPr="008E239D" w:rsidRDefault="008E239D" w:rsidP="004C51CC">
      <w:pPr>
        <w:jc w:val="both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Ova Odluka o izmjenama i dopunama Odluke o komunalnom doprinosu stupa na snagu osmog dana od dana objave u Glasniku Grada Makarske. </w:t>
      </w:r>
    </w:p>
    <w:p w14:paraId="4BA3F5CE" w14:textId="77777777" w:rsidR="008E239D" w:rsidRPr="008E239D" w:rsidRDefault="008E239D" w:rsidP="008E239D">
      <w:pPr>
        <w:spacing w:after="0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KLASA:363-02/19-20/1 </w:t>
      </w:r>
    </w:p>
    <w:p w14:paraId="21EDA0A5" w14:textId="2083833F" w:rsidR="008E239D" w:rsidRPr="008E239D" w:rsidRDefault="008E239D" w:rsidP="004C51CC">
      <w:pPr>
        <w:spacing w:after="0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URBROJ:2181-6-03/03-22-8 </w:t>
      </w:r>
    </w:p>
    <w:p w14:paraId="472CA574" w14:textId="77777777" w:rsidR="008E239D" w:rsidRPr="008E239D" w:rsidRDefault="008E239D" w:rsidP="008E239D">
      <w:pPr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Makarska, 14. travnja 2022.g. </w:t>
      </w:r>
    </w:p>
    <w:p w14:paraId="2AE618F7" w14:textId="77777777" w:rsidR="008E239D" w:rsidRPr="008E239D" w:rsidRDefault="008E239D" w:rsidP="008E239D">
      <w:pPr>
        <w:jc w:val="right"/>
        <w:rPr>
          <w:rFonts w:ascii="Times New Roman" w:hAnsi="Times New Roman" w:cs="Times New Roman"/>
        </w:rPr>
      </w:pPr>
    </w:p>
    <w:p w14:paraId="5735AD51" w14:textId="77777777" w:rsidR="008E239D" w:rsidRPr="008E239D" w:rsidRDefault="008E239D" w:rsidP="008E239D">
      <w:pPr>
        <w:jc w:val="right"/>
        <w:rPr>
          <w:rFonts w:ascii="Times New Roman" w:hAnsi="Times New Roman" w:cs="Times New Roman"/>
        </w:rPr>
      </w:pPr>
    </w:p>
    <w:p w14:paraId="650DA802" w14:textId="595CDEAD" w:rsidR="008E239D" w:rsidRPr="008E239D" w:rsidRDefault="008E239D" w:rsidP="008E239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 GRADSKOG VIJEĆA</w:t>
      </w:r>
    </w:p>
    <w:p w14:paraId="4CFE35C7" w14:textId="16D42EA2" w:rsidR="008E239D" w:rsidRPr="008E239D" w:rsidRDefault="008E239D" w:rsidP="008E239D">
      <w:pPr>
        <w:jc w:val="right"/>
        <w:rPr>
          <w:rFonts w:ascii="Times New Roman" w:hAnsi="Times New Roman" w:cs="Times New Roman"/>
        </w:rPr>
      </w:pPr>
      <w:r w:rsidRPr="008E239D">
        <w:rPr>
          <w:rFonts w:ascii="Times New Roman" w:hAnsi="Times New Roman" w:cs="Times New Roman"/>
        </w:rPr>
        <w:t xml:space="preserve">Gordana </w:t>
      </w:r>
      <w:proofErr w:type="spellStart"/>
      <w:r w:rsidRPr="008E239D">
        <w:rPr>
          <w:rFonts w:ascii="Times New Roman" w:hAnsi="Times New Roman" w:cs="Times New Roman"/>
        </w:rPr>
        <w:t>Muhtić</w:t>
      </w:r>
      <w:proofErr w:type="spellEnd"/>
      <w:r w:rsidRPr="008E239D">
        <w:rPr>
          <w:rFonts w:ascii="Times New Roman" w:hAnsi="Times New Roman" w:cs="Times New Roman"/>
        </w:rPr>
        <w:t>, dipl.</w:t>
      </w:r>
      <w:proofErr w:type="spellStart"/>
      <w:r w:rsidRPr="008E239D">
        <w:rPr>
          <w:rFonts w:ascii="Times New Roman" w:hAnsi="Times New Roman" w:cs="Times New Roman"/>
        </w:rPr>
        <w:t>iur</w:t>
      </w:r>
      <w:proofErr w:type="spellEnd"/>
      <w:r w:rsidRPr="008E239D">
        <w:rPr>
          <w:rFonts w:ascii="Times New Roman" w:hAnsi="Times New Roman" w:cs="Times New Roman"/>
        </w:rPr>
        <w:t>.,v.r.</w:t>
      </w:r>
    </w:p>
    <w:sectPr w:rsidR="008E239D" w:rsidRPr="008E23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F4"/>
    <w:rsid w:val="00110B48"/>
    <w:rsid w:val="001116B4"/>
    <w:rsid w:val="001C05AA"/>
    <w:rsid w:val="004C51CC"/>
    <w:rsid w:val="006178F4"/>
    <w:rsid w:val="008E239D"/>
    <w:rsid w:val="00F3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C596"/>
  <w15:chartTrackingRefBased/>
  <w15:docId w15:val="{B71AA6FB-1D8F-4F1B-BF0D-BDB995481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17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17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178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17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178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17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17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17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17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78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178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178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178F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178F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178F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178F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178F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178F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17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17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17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17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17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178F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178F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178F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178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178F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178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5</cp:revision>
  <dcterms:created xsi:type="dcterms:W3CDTF">2026-07-31T09:45:00Z</dcterms:created>
  <dcterms:modified xsi:type="dcterms:W3CDTF">2026-07-31T09:51:00Z</dcterms:modified>
</cp:coreProperties>
</file>